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b/>
          <w:bCs/>
          <w:noProof/>
        </w:rPr>
        <w:pict>
          <v:shapetype id="_x0000_t202" coordsize="21600,21600" o:spt="202" path="m,l,21600r21600,l21600,xe">
            <v:stroke joinstyle="miter"/>
            <v:path gradientshapeok="t" o:connecttype="rect"/>
          </v:shapetype>
          <v:shape id="Text Box 2" o:spid="_x0000_s1026" type="#_x0000_t202" style="position:absolute;margin-left:31.4pt;margin-top:-.9pt;width:529.15pt;height:107.55pt;z-index:251659264;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next-textbox:#Text Box 2">
              <w:txbxContent>
                <w:p>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rPr>
                    <w:t>Tak praví Hospodin:</w:t>
                  </w:r>
                </w:p>
                <w:p>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„Zastavte se na cestách, rozhlédněte se, ptejte se po stezkách pradávných: Kde je ta dobrá cesta? </w:t>
                  </w:r>
                </w:p>
                <w:p>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Po ní jděte a vaše duše najdou odpočinutí. </w:t>
                  </w:r>
                </w:p>
                <w:p>
                  <w:pPr>
                    <w:pBdr>
                      <w:top w:val="single" w:sz="24" w:space="0" w:color="4472C4" w:themeColor="accent1"/>
                      <w:bottom w:val="single" w:sz="24" w:space="8" w:color="4472C4" w:themeColor="accent1"/>
                    </w:pBdr>
                    <w:spacing w:after="0"/>
                    <w:rPr>
                      <w:i/>
                      <w:iCs/>
                      <w:color w:val="4472C4" w:themeColor="accent1"/>
                      <w:sz w:val="24"/>
                    </w:rPr>
                  </w:pPr>
                  <w:r>
                    <w:rPr>
                      <w:i/>
                      <w:iCs/>
                      <w:color w:val="4472C4" w:themeColor="accent1"/>
                      <w:sz w:val="24"/>
                    </w:rPr>
                    <w:t>(Jeremiáš 6:16)</w:t>
                  </w:r>
                </w:p>
              </w:txbxContent>
            </v:textbox>
            <w10:wrap type="topAndBottom" anchorx="page"/>
          </v:shape>
        </w:pict>
      </w:r>
    </w:p>
    <w:p>
      <w:pPr>
        <w:pStyle w:val="Nadpis1"/>
      </w:pPr>
      <w:r>
        <w:t>Téma III. Ujmout se slova</w:t>
      </w:r>
    </w:p>
    <w:p/>
    <w:p>
      <w:pPr>
        <w:pStyle w:val="Nadpis2"/>
      </w:pPr>
      <w:r>
        <w:t xml:space="preserve">Závěry: </w:t>
      </w:r>
    </w:p>
    <w:p>
      <w:pPr>
        <w:rPr>
          <w:b/>
          <w:bCs/>
        </w:rPr>
      </w:pPr>
      <w:r>
        <w:rPr>
          <w:b/>
          <w:bCs/>
        </w:rPr>
        <w:t xml:space="preserve">Buďme lépe připraveni svou víru </w:t>
      </w:r>
      <w:proofErr w:type="gramStart"/>
      <w:r>
        <w:rPr>
          <w:b/>
          <w:bCs/>
        </w:rPr>
        <w:t>hájit - svobodně</w:t>
      </w:r>
      <w:proofErr w:type="gramEnd"/>
      <w:r>
        <w:rPr>
          <w:b/>
          <w:bCs/>
        </w:rPr>
        <w:t>, pravdivě, ale i pohotově. Podporujme aktivní členy církve i věřící v jejich. Nebráníme se ani školení či např. argumentačnímu „manuálu</w:t>
      </w:r>
      <w:proofErr w:type="gramStart"/>
      <w:r>
        <w:rPr>
          <w:b/>
          <w:bCs/>
        </w:rPr>
        <w:t>“ ,</w:t>
      </w:r>
      <w:proofErr w:type="gramEnd"/>
      <w:r>
        <w:rPr>
          <w:b/>
          <w:bCs/>
        </w:rPr>
        <w:t xml:space="preserve"> jak církev, ale i svoji víru hájit před známými námitkami a klišé.</w:t>
      </w:r>
    </w:p>
    <w:p>
      <w:pPr>
        <w:rPr>
          <w:i/>
          <w:iCs/>
        </w:rPr>
      </w:pPr>
      <w:r>
        <w:rPr>
          <w:b/>
          <w:bCs/>
        </w:rPr>
        <w:tab/>
      </w:r>
      <w:bookmarkStart w:id="0" w:name="_Hlk99383147"/>
      <w:r>
        <w:rPr>
          <w:i/>
          <w:iCs/>
        </w:rPr>
        <w:t>Pro dokreslení částečné závěry ze zasedání synodní skupinky na téma III, které se uskutečnilo v Tachově 5.11.2021</w:t>
      </w:r>
    </w:p>
    <w:bookmarkEnd w:id="0"/>
    <w:p>
      <w:pPr>
        <w:pStyle w:val="Odstavecseseznamem"/>
        <w:numPr>
          <w:ilvl w:val="0"/>
          <w:numId w:val="1"/>
        </w:numPr>
      </w:pPr>
      <w:r>
        <w:t>Někdy je těžké obhájit praktikování víry před vlastní rodinou, partnerem či našimi nejbližšími – natož před lidmi, které neznám. Stalo se, že jsem často do kostela nešla, jen aby byl doma klid.</w:t>
      </w:r>
    </w:p>
    <w:p>
      <w:pPr>
        <w:pStyle w:val="Odstavecseseznamem"/>
        <w:numPr>
          <w:ilvl w:val="0"/>
          <w:numId w:val="1"/>
        </w:numPr>
      </w:pPr>
      <w:r>
        <w:t>Často od svých blízkých slyším rádoby vtipné a nejapné poznámky k mé víře, hlavně když mě “nachytají” při něčem, co podle jejich představ “ dobrý křesťan nedělá”. Zapadá do hodně rozšířené karikatury katolíka/křesťana/věřícího, coby pokrytce?</w:t>
      </w:r>
    </w:p>
    <w:p>
      <w:pPr>
        <w:pStyle w:val="Odstavecseseznamem"/>
        <w:numPr>
          <w:ilvl w:val="0"/>
          <w:numId w:val="1"/>
        </w:numPr>
      </w:pPr>
      <w:r>
        <w:t xml:space="preserve">Měli bychom být lépe vybaveni svou víru hájit a vyvracet hlavní mýty a klišé o křesťanství, mít připravení odpovědi. Klidně nějaký komunikační manuál odpovědí na argumentační fauly proti katolíkům. Otázky a odpovědi na nečastější mýty a klišé (např.  Proč Bůh dopouští Zlo? Zpověď je alibismus, vyzpovídáš se a jdeš hřešit dál…, K víře Boha Církev </w:t>
      </w:r>
      <w:proofErr w:type="gramStart"/>
      <w:r>
        <w:t>nepotřebuju</w:t>
      </w:r>
      <w:proofErr w:type="gramEnd"/>
      <w:r>
        <w:t>, k čemu mi je?).</w:t>
      </w:r>
    </w:p>
    <w:p>
      <w:pPr>
        <w:pStyle w:val="Odstavecseseznamem"/>
        <w:numPr>
          <w:ilvl w:val="0"/>
          <w:numId w:val="3"/>
        </w:numPr>
      </w:pPr>
      <w:r>
        <w:t>Zpočátku jsem se bála v práci přiznat, že jsem věřící. Když jsem se k tomu přiznala, tak se mi hodně ulevilo a mám klidné svědomí... Naopak jsem zaznamenala, že kolegové začali být zvědaví a na víru i na Boha se mě ptát. Bojím se, ale že to dostatečně neumím.</w:t>
      </w:r>
    </w:p>
    <w:p>
      <w:pPr>
        <w:pStyle w:val="Odstavecseseznamem"/>
        <w:numPr>
          <w:ilvl w:val="0"/>
          <w:numId w:val="3"/>
        </w:numPr>
      </w:pPr>
      <w:r>
        <w:t>Mám stejnou zkušenost. Po své konverzi jsem si začal všímat, jak moc je normální si z víry, z katolické církve dělat legraci. Je to skoro součást národního folklóru. Docela mě to štve a o to      větší mám pak chuť říct: “S tímhle u mě asi neuspěješ, já jsem katolík, takzvaně praktikující”. Mám z toho dobrý pocit, když se k tomu přiznám, ale trochu se uvnitř ještě bojím.</w:t>
      </w:r>
    </w:p>
    <w:p>
      <w:pPr>
        <w:pStyle w:val="Odstavecseseznamem"/>
      </w:pPr>
    </w:p>
    <w:p>
      <w:pPr>
        <w:pStyle w:val="Odstavecseseznamem"/>
      </w:pPr>
    </w:p>
    <w:p>
      <w:pPr>
        <w:pStyle w:val="Odstavecseseznamem"/>
      </w:pPr>
    </w:p>
    <w:p>
      <w:pPr>
        <w:pStyle w:val="Odstavecseseznamem"/>
      </w:pPr>
    </w:p>
    <w:p>
      <w:pPr>
        <w:pStyle w:val="Odstavecseseznamem"/>
      </w:pPr>
    </w:p>
    <w:p>
      <w:pPr>
        <w:pStyle w:val="Nadpis1"/>
      </w:pPr>
      <w:r>
        <w:lastRenderedPageBreak/>
        <w:t>Téma IV. Slavit společně</w:t>
      </w:r>
    </w:p>
    <w:p/>
    <w:p>
      <w:pPr>
        <w:pStyle w:val="Nadpis2"/>
      </w:pPr>
      <w:r>
        <w:t xml:space="preserve">Závěry:  </w:t>
      </w:r>
    </w:p>
    <w:p>
      <w:pPr>
        <w:rPr>
          <w:b/>
          <w:bCs/>
        </w:rPr>
      </w:pPr>
      <w:r>
        <w:rPr>
          <w:b/>
          <w:bCs/>
        </w:rPr>
        <w:t xml:space="preserve">Rituály spojené se slavením eucharistie, ale i dalších svátostí jsou často vnímány jako něco složitého a tajemného.  Vysvětlujme aktivněji příchozím, ale i tzv. věřícím či hledajícím symboliku našich rituálů. Přiznejme se hrdě k tomu, že část našeho slavení je i oslavou tajemství trojjediného Boha i neposkvrněného početí skrze Pannu Marii.  Bez tajemství by nebylo víry. Tajemství oslavené stejnými rituály z nás dělají katolickou rodinu napříč kontinenty. Mějme zároveň na paměti, že sebekrásnější rituální oslava eucharistie není úplná bez každodenní – troufejme si říci </w:t>
      </w:r>
      <w:proofErr w:type="gramStart"/>
      <w:r>
        <w:rPr>
          <w:b/>
          <w:bCs/>
        </w:rPr>
        <w:t>rutinní - přítomností</w:t>
      </w:r>
      <w:proofErr w:type="gramEnd"/>
      <w:r>
        <w:rPr>
          <w:b/>
          <w:bCs/>
        </w:rPr>
        <w:t xml:space="preserve"> Ježíše v životě každého z nás. Ježíš je naší kotvou každodenní rutiny i slavnostního rituálu.</w:t>
      </w:r>
    </w:p>
    <w:p>
      <w:pPr>
        <w:ind w:firstLine="360"/>
        <w:rPr>
          <w:i/>
          <w:iCs/>
        </w:rPr>
      </w:pPr>
      <w:bookmarkStart w:id="1" w:name="_Hlk99383527"/>
      <w:r>
        <w:rPr>
          <w:i/>
          <w:iCs/>
        </w:rPr>
        <w:t>Pro dokreslení částečné závěry ze zasedání synodní skupinky na téma III, které se uskutečnilo v Tachově 22.1.2022</w:t>
      </w:r>
    </w:p>
    <w:bookmarkEnd w:id="1"/>
    <w:p>
      <w:pPr>
        <w:pStyle w:val="Odstavecseseznamem"/>
        <w:numPr>
          <w:ilvl w:val="0"/>
          <w:numId w:val="4"/>
        </w:numPr>
      </w:pPr>
      <w:r>
        <w:t>Katolické rituály mi vždy připadaly hrozně složité a tajemné, a to mě od víry i církve odrazovalo. Katolíci se v nich vyžívají a kdo je nezná, na ty se dívají shora, jakože k nim nepatřím.</w:t>
      </w:r>
    </w:p>
    <w:p>
      <w:pPr>
        <w:pStyle w:val="Odstavecseseznamem"/>
        <w:numPr>
          <w:ilvl w:val="0"/>
          <w:numId w:val="4"/>
        </w:numPr>
      </w:pPr>
      <w:r>
        <w:t>Často bych se chtěla pomodlit, ale nevím jak.</w:t>
      </w:r>
    </w:p>
    <w:p>
      <w:pPr>
        <w:pStyle w:val="Odstavecseseznamem"/>
        <w:numPr>
          <w:ilvl w:val="0"/>
          <w:numId w:val="4"/>
        </w:numPr>
      </w:pPr>
      <w:r>
        <w:t xml:space="preserve">Chtěly bych, aby byla církev a její představitelé laskavější. </w:t>
      </w:r>
    </w:p>
    <w:p>
      <w:pPr>
        <w:pStyle w:val="Odstavecseseznamem"/>
        <w:numPr>
          <w:ilvl w:val="0"/>
          <w:numId w:val="4"/>
        </w:numPr>
      </w:pPr>
      <w:r>
        <w:t>Často se mi na mši nechce, ale jdu, protože se těším na společenství lidí, které mě tam čeká. Je fascinující, že Ježíš spojí lidi různého věku, postavení, životní zkušenosti…Asi bych nic podobného jinde, než „mimo kostel“ nenašel.</w:t>
      </w:r>
    </w:p>
    <w:p>
      <w:pPr>
        <w:pStyle w:val="Odstavecseseznamem"/>
        <w:numPr>
          <w:ilvl w:val="0"/>
          <w:numId w:val="4"/>
        </w:numPr>
      </w:pPr>
      <w:r>
        <w:t>Málo od kněžích slýcháváme, že není důležitá forma našeho náboženského prožívání, ale to, co rozhoduje je naše upřímná touha být s Kristem. Můžu být v kostele na mši každý den, ale přitom Krista v životě nemám.</w:t>
      </w:r>
    </w:p>
    <w:p>
      <w:pPr>
        <w:pStyle w:val="Odstavecseseznamem"/>
        <w:numPr>
          <w:ilvl w:val="0"/>
          <w:numId w:val="4"/>
        </w:numPr>
      </w:pPr>
      <w:r>
        <w:t>Poprvé jsem onu složitost, ale vlastně i jednotu katolického rituálu ocenila, když jsem byla na mši v zahraniční a nemluvila tamním jazykem.  Tem zavedený rituál mě nesl…pomáhal při mši být Kristu blízko. Dokonce mám pocit, že beze slov jsem k němu měla blíž.</w:t>
      </w:r>
    </w:p>
    <w:p>
      <w:pPr>
        <w:pStyle w:val="Odstavecseseznamem"/>
        <w:numPr>
          <w:ilvl w:val="0"/>
          <w:numId w:val="4"/>
        </w:numPr>
      </w:pPr>
      <w:r>
        <w:t xml:space="preserve">Málo se zdůrazňuje, že tajemství slavení eucharistie, je oslavou tajemství. V tom vidím tu velikou krásu mše: Duch </w:t>
      </w:r>
      <w:proofErr w:type="gramStart"/>
      <w:r>
        <w:t>Svatý</w:t>
      </w:r>
      <w:proofErr w:type="gramEnd"/>
      <w:r>
        <w:t>, přítomnost Ježíše v proměněné hostii, trojjediný Bůh. Víra je i bezhlavě přijmout tajemství, nemít potřebu vše pojmout rozumem.</w:t>
      </w:r>
    </w:p>
    <w:p>
      <w:pPr>
        <w:pStyle w:val="Nadpis1"/>
      </w:pPr>
    </w:p>
    <w:p/>
    <w:p/>
    <w:p/>
    <w:p/>
    <w:p>
      <w:pPr>
        <w:pStyle w:val="Nadpis1"/>
      </w:pPr>
      <w:r>
        <w:lastRenderedPageBreak/>
        <w:t>Téma VI. Vést dialog</w:t>
      </w:r>
    </w:p>
    <w:p>
      <w:pPr>
        <w:pStyle w:val="Nadpis2"/>
      </w:pPr>
    </w:p>
    <w:p>
      <w:pPr>
        <w:pStyle w:val="Nadpis2"/>
      </w:pPr>
      <w:r>
        <w:t>Závěry:</w:t>
      </w:r>
    </w:p>
    <w:p>
      <w:pPr>
        <w:rPr>
          <w:b/>
          <w:bCs/>
        </w:rPr>
      </w:pPr>
      <w:r>
        <w:rPr>
          <w:b/>
          <w:bCs/>
        </w:rPr>
        <w:t>Katolická církev by se neměla bát být více viditelná ve společenském a politickém procesu a aktivně prosazovat sociální učení církve. Věřící potřebují větší zastání v každodenním životě, nejen v duchovním vývoji. Církev by tak pomohla, abychom mohli víru skutečně žít a skloubit ji s ekonomickými a sociálními nároky dnešní doby.</w:t>
      </w:r>
    </w:p>
    <w:p>
      <w:pPr>
        <w:rPr>
          <w:b/>
          <w:bCs/>
        </w:rPr>
      </w:pPr>
      <w:r>
        <w:rPr>
          <w:b/>
          <w:bCs/>
        </w:rPr>
        <w:t>Aktivně a vědomě komunikujme směrem k veřejnosti historické, vědní i kulturní dědictví církve. Katolická církev stála u zrodu univerzit, mnoho vědních i společenských oborů. Mnoho katolíků bylo průkopníky vědeckých poznání i vynálezů. V dnešní době by to pro církev bylo to bylo pozitivní a hodnotové téma.</w:t>
      </w:r>
    </w:p>
    <w:p>
      <w:pPr>
        <w:ind w:firstLine="360"/>
        <w:rPr>
          <w:i/>
          <w:iCs/>
        </w:rPr>
      </w:pPr>
      <w:r>
        <w:rPr>
          <w:i/>
          <w:iCs/>
        </w:rPr>
        <w:t xml:space="preserve"> Pro dokreslení částečné závěry ze zasedání synodní skupinky na téma III, které se uskutečnilo v Tachově 12.2.2022</w:t>
      </w:r>
    </w:p>
    <w:p>
      <w:pPr>
        <w:pStyle w:val="Odstavecseseznamem"/>
        <w:numPr>
          <w:ilvl w:val="0"/>
          <w:numId w:val="2"/>
        </w:numPr>
      </w:pPr>
      <w:r>
        <w:t>Někdy je těžké, když musím v práci vzít pracovní směnu v neděli. Bojím se, že by zaměstnavatel moje důvody: účast na mši a potřebu ctít neděli jako den odpočinku vůbec nerespektoval, a ještě se na mě díval divně.  Chce to odvahu se k tomu přihlásit.</w:t>
      </w:r>
    </w:p>
    <w:p>
      <w:pPr>
        <w:pStyle w:val="Odstavecseseznamem"/>
        <w:numPr>
          <w:ilvl w:val="0"/>
          <w:numId w:val="2"/>
        </w:numPr>
      </w:pPr>
      <w:r>
        <w:t>Jsem katolík nejen v kostele a doma, ale taky v práci. Bylo by super, kdyby se mě někdo zastal a nemusí to být zrovna odbory.</w:t>
      </w:r>
    </w:p>
    <w:p>
      <w:pPr>
        <w:pStyle w:val="Odstavecseseznamem"/>
        <w:numPr>
          <w:ilvl w:val="0"/>
          <w:numId w:val="2"/>
        </w:numPr>
      </w:pPr>
      <w:r>
        <w:t xml:space="preserve">Proč katolická církev zapomněla na své sociální učení církve? Tohle téma by přeci mělo být vlajkovou lodí. Principy solidarity, subsidiarity a lidské důstojnosti jsou univerzálně platné hodnoty – pro věřícího, nevěřícího. Církev by své sociální učení měla více prosazovat ve společenském, ekonomickém i politickém prostoru. Veřejný prostor, politika, není nic, čím by měla církev pohrdat či se toho bát.  Měla by se naučit v tomto prostoru naučit vice aktivně pohybovat, prosazovat a obhájit své myšlenky – klidně tak, jak to dělají lobbyisté či </w:t>
      </w:r>
      <w:proofErr w:type="spellStart"/>
      <w:r>
        <w:t>think</w:t>
      </w:r>
      <w:proofErr w:type="spellEnd"/>
      <w:r>
        <w:t xml:space="preserve"> – tanky.</w:t>
      </w:r>
    </w:p>
    <w:p>
      <w:pPr>
        <w:pStyle w:val="Odstavecseseznamem"/>
        <w:numPr>
          <w:ilvl w:val="0"/>
          <w:numId w:val="2"/>
        </w:numPr>
      </w:pPr>
      <w:r>
        <w:t>Doufám, že k výše zmíněné větší společenské a politické aktivitě církve přispěje i synoda – aby se přiblížila realitě, ve které žije věřící – občan a obhajovala jeho důstojnost nejen jako člena církve, ale jako občana. Je fajn si v nedělí poslechnout povznášející kázání či učení církve, ale často to lze jen těžko skloubit s nároky současného života, zaměstnání… To vidím, jako velký úkol přiblížení se lidem. Vždyť i Pan Ježíš byl Bůh, ale i člověk.</w:t>
      </w:r>
    </w:p>
    <w:p>
      <w:pPr>
        <w:pStyle w:val="Odstavecseseznamem"/>
        <w:numPr>
          <w:ilvl w:val="0"/>
          <w:numId w:val="2"/>
        </w:numPr>
      </w:pPr>
      <w:r>
        <w:t xml:space="preserve">Celý život dělám v byznysu a vím, že věci neurvu vlastní silou a schopnostmi. </w:t>
      </w:r>
      <w:proofErr w:type="gramStart"/>
      <w:r>
        <w:t>Potřebuju</w:t>
      </w:r>
      <w:proofErr w:type="gramEnd"/>
      <w:r>
        <w:t xml:space="preserve"> věřit. Ale odrazuje mě církev svou zkostnatělostí. Prostě nemá dobrý marketing. Aby uspěla musí začít komunikovat tak, jak to jiné veřejné organizace i byznys v 21. století dělají. To neznamená, že má slevovat ze svých hodnot a dogmatu. Nejde o změnu obsahu, jde o změnu formy a prostředků. </w:t>
      </w:r>
    </w:p>
    <w:p>
      <w:pPr>
        <w:pStyle w:val="Odstavecseseznamem"/>
        <w:numPr>
          <w:ilvl w:val="0"/>
          <w:numId w:val="2"/>
        </w:numPr>
      </w:pPr>
      <w:r>
        <w:t>Církev by měly vice “propagovat to, co dala dnešní civilizaci: základy zákonodárství a mezinárodního práva, přispěla k rozvoji finančnictví, architektury, vzdělanosti – zakládala univerzity atd... V učebnicích historie se o tom vůbec nepíše a nikdo o tom neví. Byly by to pozitivní zprávy a církev by se pořád nemusela být jen v defenzivě kvůli skandálům. Navíc to není čistě “náboženská “ tématika.</w:t>
      </w:r>
    </w:p>
    <w:p>
      <w:pPr>
        <w:pStyle w:val="Odstavecseseznamem"/>
      </w:pPr>
    </w:p>
    <w:p/>
    <w:p/>
    <w:p/>
    <w:p/>
    <w:p/>
    <w:p/>
    <w:p/>
    <w:p/>
    <w:sectPr>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61532"/>
      <w:docPartObj>
        <w:docPartGallery w:val="Page Numbers (Bottom of Page)"/>
        <w:docPartUnique/>
      </w:docPartObj>
    </w:sdtPr>
    <w:sdtContent>
      <w:p>
        <w:pPr>
          <w:pStyle w:val="Zpat"/>
          <w:jc w:val="center"/>
        </w:pPr>
        <w:r>
          <w:fldChar w:fldCharType="begin"/>
        </w:r>
        <w:r>
          <w:instrText>PAGE   \* MERGEFORMAT</w:instrText>
        </w:r>
        <w:r>
          <w:fldChar w:fldCharType="separate"/>
        </w:r>
        <w:r>
          <w:t>2</w:t>
        </w:r>
        <w:r>
          <w:fldChar w:fldCharType="end"/>
        </w:r>
      </w:p>
    </w:sdtContent>
  </w:sdt>
  <w:p>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trPr>
        <w:jc w:val="center"/>
      </w:trPr>
      <w:sdt>
        <w:sdtPr>
          <w:rPr>
            <w:caps/>
            <w:color w:val="FFFFFF" w:themeColor="background1"/>
            <w:sz w:val="18"/>
            <w:szCs w:val="18"/>
          </w:rPr>
          <w:alias w:val="Název"/>
          <w:tag w:val=""/>
          <w:id w:val="126446070"/>
          <w:placeholder>
            <w:docPart w:val="A9198A9752534EFB99182D2382C66F20"/>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pPr>
                <w:pStyle w:val="Zhlav"/>
                <w:tabs>
                  <w:tab w:val="clear" w:pos="4680"/>
                  <w:tab w:val="clear" w:pos="9360"/>
                </w:tabs>
                <w:rPr>
                  <w:caps/>
                  <w:color w:val="FFFFFF" w:themeColor="background1"/>
                  <w:sz w:val="18"/>
                  <w:szCs w:val="18"/>
                </w:rPr>
              </w:pPr>
              <w:r>
                <w:rPr>
                  <w:caps/>
                  <w:color w:val="FFFFFF" w:themeColor="background1"/>
                  <w:sz w:val="18"/>
                  <w:szCs w:val="18"/>
                </w:rPr>
                <w:t>Výstupy synodního procesu</w:t>
              </w:r>
            </w:p>
          </w:tc>
        </w:sdtContent>
      </w:sdt>
      <w:sdt>
        <w:sdtPr>
          <w:rPr>
            <w:caps/>
            <w:color w:val="FFFFFF" w:themeColor="background1"/>
            <w:sz w:val="18"/>
            <w:szCs w:val="18"/>
          </w:rPr>
          <w:alias w:val="Datum"/>
          <w:tag w:val=""/>
          <w:id w:val="-1996566397"/>
          <w:placeholder>
            <w:docPart w:val="0ACA2D6D62C84503A9993EFE771A4ED0"/>
          </w:placeholder>
          <w:dataBinding w:prefixMappings="xmlns:ns0='http://schemas.microsoft.com/office/2006/coverPageProps' " w:xpath="/ns0:CoverPageProperties[1]/ns0:PublishDate[1]" w:storeItemID="{55AF091B-3C7A-41E3-B477-F2FDAA23CFDA}"/>
          <w:date>
            <w:dateFormat w:val="d.M.yyyy"/>
            <w:lid w:val="cs-CZ"/>
            <w:storeMappedDataAs w:val="dateTime"/>
            <w:calendar w:val="gregorian"/>
          </w:date>
        </w:sdtPr>
        <w:sdtContent>
          <w:tc>
            <w:tcPr>
              <w:tcW w:w="4674" w:type="dxa"/>
              <w:shd w:val="clear" w:color="auto" w:fill="ED7D31" w:themeFill="accent2"/>
              <w:vAlign w:val="center"/>
            </w:tcPr>
            <w:p>
              <w:pPr>
                <w:pStyle w:val="Zhlav"/>
                <w:tabs>
                  <w:tab w:val="clear" w:pos="4680"/>
                  <w:tab w:val="clear" w:pos="9360"/>
                </w:tabs>
                <w:jc w:val="right"/>
                <w:rPr>
                  <w:caps/>
                  <w:color w:val="FFFFFF" w:themeColor="background1"/>
                  <w:sz w:val="18"/>
                  <w:szCs w:val="18"/>
                </w:rPr>
              </w:pPr>
              <w:r>
                <w:rPr>
                  <w:caps/>
                  <w:color w:val="FFFFFF" w:themeColor="background1"/>
                  <w:sz w:val="18"/>
                  <w:szCs w:val="18"/>
                </w:rPr>
                <w:t>ViKariÁT TACHOV – skupina TACHOV</w:t>
              </w:r>
            </w:p>
          </w:tc>
        </w:sdtContent>
      </w:sdt>
    </w:tr>
    <w:tr>
      <w:trPr>
        <w:trHeight w:hRule="exact" w:val="115"/>
        <w:jc w:val="center"/>
      </w:trPr>
      <w:tc>
        <w:tcPr>
          <w:tcW w:w="4686" w:type="dxa"/>
          <w:shd w:val="clear" w:color="auto" w:fill="4472C4" w:themeFill="accent1"/>
          <w:tcMar>
            <w:top w:w="0" w:type="dxa"/>
            <w:bottom w:w="0" w:type="dxa"/>
          </w:tcMar>
        </w:tcPr>
        <w:p>
          <w:pPr>
            <w:pStyle w:val="Zhlav"/>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pPr>
            <w:pStyle w:val="Zhlav"/>
            <w:tabs>
              <w:tab w:val="clear" w:pos="4680"/>
              <w:tab w:val="clear" w:pos="9360"/>
            </w:tabs>
            <w:rPr>
              <w:caps/>
              <w:color w:val="FFFFFF" w:themeColor="background1"/>
              <w:sz w:val="18"/>
              <w:szCs w:val="18"/>
            </w:rPr>
          </w:pPr>
        </w:p>
      </w:tc>
    </w:tr>
  </w:tbl>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FB"/>
    <w:multiLevelType w:val="hybridMultilevel"/>
    <w:tmpl w:val="935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E1F6F"/>
    <w:multiLevelType w:val="hybridMultilevel"/>
    <w:tmpl w:val="550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50847"/>
    <w:multiLevelType w:val="hybridMultilevel"/>
    <w:tmpl w:val="5F7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973E0"/>
    <w:multiLevelType w:val="hybridMultilevel"/>
    <w:tmpl w:val="455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AB883D-2FFA-402B-9866-EF97DABB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99"/>
    <w:rPr>
      <w:lang w:val="en-GB"/>
    </w:rPr>
  </w:style>
  <w:style w:type="paragraph" w:styleId="Zpat">
    <w:name w:val="footer"/>
    <w:basedOn w:val="Normln"/>
    <w:link w:val="Zpat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rPr>
      <w:lang w:val="en-GB"/>
    </w:rPr>
  </w:style>
  <w:style w:type="paragraph" w:styleId="Bezmezer">
    <w:name w:val="No Spacing"/>
    <w:link w:val="BezmezerChar"/>
    <w:uiPriority w:val="1"/>
    <w:qFormat/>
    <w:pPr>
      <w:spacing w:after="0" w:line="240" w:lineRule="auto"/>
    </w:pPr>
    <w:rPr>
      <w:rFonts w:eastAsiaTheme="minorEastAsia"/>
    </w:rPr>
  </w:style>
  <w:style w:type="character" w:customStyle="1" w:styleId="BezmezerChar">
    <w:name w:val="Bez mezer Char"/>
    <w:basedOn w:val="Standardnpsmoodstavce"/>
    <w:link w:val="Bezmezer"/>
    <w:uiPriority w:val="1"/>
    <w:rPr>
      <w:rFonts w:eastAsiaTheme="minorEastAsia"/>
    </w:rPr>
  </w:style>
  <w:style w:type="character" w:styleId="Zstupntext">
    <w:name w:val="Placeholder Text"/>
    <w:basedOn w:val="Standardnpsmoodstavce"/>
    <w:uiPriority w:val="99"/>
    <w:semiHidden/>
    <w:rPr>
      <w:color w:val="808080"/>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lang w:val="en-GB"/>
    </w:rPr>
  </w:style>
  <w:style w:type="paragraph" w:styleId="Odstavecseseznamem">
    <w:name w:val="List Paragraph"/>
    <w:basedOn w:val="Normln"/>
    <w:uiPriority w:val="34"/>
    <w:qFormat/>
    <w:pPr>
      <w:ind w:left="720"/>
      <w:contextualSpacing/>
    </w:p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98A9752534EFB99182D2382C66F20"/>
        <w:category>
          <w:name w:val="Obecné"/>
          <w:gallery w:val="placeholder"/>
        </w:category>
        <w:types>
          <w:type w:val="bbPlcHdr"/>
        </w:types>
        <w:behaviors>
          <w:behavior w:val="content"/>
        </w:behaviors>
        <w:guid w:val="{825DACB7-06AE-4C1E-B784-32E155536202}"/>
      </w:docPartPr>
      <w:docPartBody>
        <w:p>
          <w:pPr>
            <w:pStyle w:val="A9198A9752534EFB99182D2382C66F20"/>
          </w:pPr>
          <w:r>
            <w:rPr>
              <w:caps/>
              <w:color w:val="FFFFFF" w:themeColor="background1"/>
              <w:sz w:val="18"/>
              <w:szCs w:val="18"/>
              <w:lang w:val="cs-CZ"/>
            </w:rPr>
            <w:t>[Název dokumentu]</w:t>
          </w:r>
        </w:p>
      </w:docPartBody>
    </w:docPart>
    <w:docPart>
      <w:docPartPr>
        <w:name w:val="0ACA2D6D62C84503A9993EFE771A4ED0"/>
        <w:category>
          <w:name w:val="Obecné"/>
          <w:gallery w:val="placeholder"/>
        </w:category>
        <w:types>
          <w:type w:val="bbPlcHdr"/>
        </w:types>
        <w:behaviors>
          <w:behavior w:val="content"/>
        </w:behaviors>
        <w:guid w:val="{8006E083-BBFC-47D4-93B8-A3C4AFDAEC56}"/>
      </w:docPartPr>
      <w:docPartBody>
        <w:p>
          <w:pPr>
            <w:pStyle w:val="0ACA2D6D62C84503A9993EFE771A4ED0"/>
          </w:pPr>
          <w:r>
            <w:rPr>
              <w:rStyle w:val="Zstupntext"/>
              <w:lang w:val="cs-CZ"/>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9198A9752534EFB99182D2382C66F20">
    <w:name w:val="A9198A9752534EFB99182D2382C66F20"/>
  </w:style>
  <w:style w:type="character" w:styleId="Zstupntext">
    <w:name w:val="Placeholder Text"/>
    <w:basedOn w:val="Standardnpsmoodstavce"/>
    <w:uiPriority w:val="99"/>
    <w:semiHidden/>
    <w:rPr>
      <w:color w:val="808080"/>
    </w:rPr>
  </w:style>
  <w:style w:type="paragraph" w:customStyle="1" w:styleId="0ACA2D6D62C84503A9993EFE771A4ED0">
    <w:name w:val="0ACA2D6D62C84503A9993EFE771A4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ViKariÁT TACHOV – skupina TACHOV</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Výstupy synodního procesu</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Výstupy synodního procesu</dc:title>
  <dc:subject/>
  <dc:creator>Adela Kadlecova</dc:creator>
  <cp:keywords/>
  <dc:description/>
  <cp:lastModifiedBy>Adela Kadlecova</cp:lastModifiedBy>
  <cp:revision>2</cp:revision>
  <dcterms:created xsi:type="dcterms:W3CDTF">2022-03-28T16:33:00Z</dcterms:created>
  <dcterms:modified xsi:type="dcterms:W3CDTF">2022-03-28T16:33:00Z</dcterms:modified>
</cp:coreProperties>
</file>